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8E" w:rsidRDefault="0081378E" w:rsidP="0081378E">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81378E" w:rsidRDefault="0081378E" w:rsidP="0081378E">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w:t>
      </w:r>
    </w:p>
    <w:p w:rsidR="0081378E" w:rsidRDefault="0081378E" w:rsidP="0081378E">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创新创业大赛高教主赛道方案</w:t>
      </w:r>
    </w:p>
    <w:p w:rsidR="0081378E" w:rsidRDefault="0081378E" w:rsidP="0081378E">
      <w:pPr>
        <w:spacing w:line="540" w:lineRule="exact"/>
        <w:ind w:firstLineChars="200" w:firstLine="640"/>
        <w:rPr>
          <w:rFonts w:ascii="仿宋_GB2312" w:eastAsia="仿宋_GB2312"/>
          <w:sz w:val="32"/>
          <w:szCs w:val="32"/>
        </w:rPr>
      </w:pP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第八届中国国际“互联网+”大学生创新创业大赛设高教主赛道（含国际参赛项目），具体实施方案如下。</w:t>
      </w:r>
    </w:p>
    <w:p w:rsidR="0081378E" w:rsidRDefault="0081378E" w:rsidP="0081378E">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（一）新工科类项目：大数据、云计算、人工智能、区块链、虚拟现实、智能制造、网络空间安全、机器人工程、工业自动化、新材料等领域，符合新工科建设理念和要求的项目；</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（二）新医科类项目：现代医疗技术、智能医疗设备、新药研发、健康</w:t>
      </w:r>
      <w:proofErr w:type="gramStart"/>
      <w:r>
        <w:rPr>
          <w:rFonts w:ascii="仿宋_GB2312" w:eastAsia="仿宋_GB2312" w:hint="eastAsia"/>
          <w:sz w:val="32"/>
          <w:szCs w:val="32"/>
        </w:rPr>
        <w:t>康</w:t>
      </w:r>
      <w:proofErr w:type="gramEnd"/>
      <w:r>
        <w:rPr>
          <w:rFonts w:ascii="仿宋_GB2312" w:eastAsia="仿宋_GB2312" w:hint="eastAsia"/>
          <w:sz w:val="32"/>
          <w:szCs w:val="32"/>
        </w:rPr>
        <w:t>养、食药保健、智能医学、生物技术、生物材料等领域，符合新医科建设理念和要求的项目；</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（三）新农科类项目：现代种业、智慧农业、智能农机装备、农业大数据、食品营养、休闲农业、森林康养、生态修复、</w:t>
      </w:r>
      <w:proofErr w:type="gramStart"/>
      <w:r>
        <w:rPr>
          <w:rFonts w:ascii="仿宋_GB2312" w:eastAsia="仿宋_GB2312" w:hint="eastAsia"/>
          <w:sz w:val="32"/>
          <w:szCs w:val="32"/>
        </w:rPr>
        <w:t>农业碳汇等</w:t>
      </w:r>
      <w:proofErr w:type="gramEnd"/>
      <w:r>
        <w:rPr>
          <w:rFonts w:ascii="仿宋_GB2312" w:eastAsia="仿宋_GB2312" w:hint="eastAsia"/>
          <w:sz w:val="32"/>
          <w:szCs w:val="32"/>
        </w:rPr>
        <w:t>领域，符合新农科建设理念和要求的项目；</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（四）新文科类项目：文化教育、数字经济、金融科技、财经、法</w:t>
      </w:r>
      <w:proofErr w:type="gramStart"/>
      <w:r>
        <w:rPr>
          <w:rFonts w:ascii="仿宋_GB2312" w:eastAsia="仿宋_GB2312" w:hint="eastAsia"/>
          <w:sz w:val="32"/>
          <w:szCs w:val="32"/>
        </w:rPr>
        <w:t>务</w:t>
      </w:r>
      <w:proofErr w:type="gramEnd"/>
      <w:r>
        <w:rPr>
          <w:rFonts w:ascii="仿宋_GB2312" w:eastAsia="仿宋_GB2312" w:hint="eastAsia"/>
          <w:sz w:val="32"/>
          <w:szCs w:val="32"/>
        </w:rPr>
        <w:t>、融媒体、翻译、旅游休闲、动漫、文</w:t>
      </w:r>
      <w:proofErr w:type="gramStart"/>
      <w:r>
        <w:rPr>
          <w:rFonts w:ascii="仿宋_GB2312" w:eastAsia="仿宋_GB2312" w:hint="eastAsia"/>
          <w:sz w:val="32"/>
          <w:szCs w:val="32"/>
        </w:rPr>
        <w:t>创设计与开发</w:t>
      </w:r>
      <w:proofErr w:type="gramEnd"/>
      <w:r>
        <w:rPr>
          <w:rFonts w:ascii="仿宋_GB2312" w:eastAsia="仿宋_GB2312" w:hint="eastAsia"/>
          <w:sz w:val="32"/>
          <w:szCs w:val="32"/>
        </w:rPr>
        <w:t>、电子商务、物流、体育、非物质文化遗产保护、社会工作、家政服务、养老服务等领域，符合新文科建设理念和要求的项目。</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参赛项目团队应认真了解和把握“四新”发展要求，结合以上分类及项目实际，合理选择参赛项目类别。参赛项目不只限于“互联网+”项目，鼓励各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创业项目参赛，</w:t>
      </w:r>
      <w:r>
        <w:rPr>
          <w:rFonts w:ascii="仿宋_GB2312" w:eastAsia="仿宋_GB2312" w:hint="eastAsia"/>
          <w:sz w:val="32"/>
          <w:szCs w:val="32"/>
        </w:rPr>
        <w:lastRenderedPageBreak/>
        <w:t>根据“四新”建设内涵和产业发展方向选择相应类型。</w:t>
      </w:r>
    </w:p>
    <w:p w:rsidR="0081378E" w:rsidRDefault="0081378E" w:rsidP="0081378E">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（一）本赛道以团队为单位报名参赛。允许跨校组建参赛团队，每个团队的成员不少于3人，不多于15人（含团队负责人），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（三）所有参赛材料和现场答辩原则上使用中文或英文，如有其他语言需求，请联系大赛组委会。</w:t>
      </w:r>
    </w:p>
    <w:p w:rsidR="0081378E" w:rsidRDefault="0081378E" w:rsidP="0081378E">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根据参赛申报人所处学习阶段，项目分为本科生组、研究生组。根据所处创业阶段，本科生组和研究生组均内设创意组、初创组、成长组，并按照新工科、新医科、新农科、新文科设置参赛项目类型。</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rsidR="0081378E" w:rsidRDefault="0081378E" w:rsidP="0081378E">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本科生组</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（2）参赛申报人须为项目负责人，项目负责人及成员</w:t>
      </w:r>
      <w:r>
        <w:rPr>
          <w:rFonts w:ascii="仿宋_GB2312" w:eastAsia="仿宋_GB2312" w:hint="eastAsia"/>
          <w:sz w:val="32"/>
          <w:szCs w:val="32"/>
        </w:rPr>
        <w:lastRenderedPageBreak/>
        <w:t>均须为普通高等学校全日制在校本专科生（不含在职教育）。</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（1）参赛项目工商等各类登记注册未满3年（2019年3月1日及以后注册）。</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（1）参赛项目工商等各类登记注册3年以上（2019年3月1日前注册）。</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rsidR="0081378E" w:rsidRDefault="0081378E" w:rsidP="0081378E">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研究生组</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lastRenderedPageBreak/>
        <w:t>（1）参赛项目具有较好的创意和较为成型的产品原型或服务模式，在大赛通知下发之日前尚未完成工商等各类登记注册。</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（2）参赛申报人须为项目负责人，须为普通高等学校全日制在校研究生。项目成员须为普通高等学校全日制在校研究生或本专科生（不含在职教育）。</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（1）参赛项目工商等各类登记注册未满3年（2019年3月1日及以后注册）。</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ascii="仿宋_GB2312" w:eastAsia="仿宋_GB2312" w:hint="eastAsia"/>
          <w:sz w:val="32"/>
          <w:szCs w:val="32"/>
        </w:rPr>
        <w:t>年之后的研究生学历毕业生）。企业法定代表人在大赛通知发布之日后进行变更的不予认可。</w:t>
      </w:r>
    </w:p>
    <w:p w:rsidR="0081378E" w:rsidRDefault="0081378E" w:rsidP="0081378E">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（1）参赛项目工商等各类登记注册3年以上（2019年3月1日前注册）。</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w:t>
      </w:r>
      <w:r>
        <w:rPr>
          <w:rFonts w:ascii="仿宋_GB2312" w:eastAsia="仿宋_GB2312" w:hint="eastAsia"/>
          <w:sz w:val="32"/>
          <w:szCs w:val="32"/>
        </w:rPr>
        <w:lastRenderedPageBreak/>
        <w:t>的不予认可。</w:t>
      </w:r>
    </w:p>
    <w:p w:rsidR="0081378E" w:rsidRDefault="0081378E" w:rsidP="0081378E">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rsidR="0081378E" w:rsidRDefault="0081378E" w:rsidP="0081378E">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rsidR="0081378E" w:rsidRDefault="0081378E" w:rsidP="0081378E">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（一）本赛道设置金奖、银奖、铜奖，中国大陆参赛项目设金奖150个、银奖350个、铜奖1000个，中国港澳台地区参赛项目设金奖5个、银奖15个、铜奖另定，国际参赛项目设金奖50个、银奖100个、铜奖350个。</w:t>
      </w:r>
    </w:p>
    <w:p w:rsidR="0081378E" w:rsidRDefault="0081378E" w:rsidP="0081378E">
      <w:pPr>
        <w:spacing w:line="540" w:lineRule="exact"/>
        <w:ind w:firstLineChars="200" w:firstLine="640"/>
        <w:rPr>
          <w:rFonts w:ascii="黑体" w:eastAsia="黑体" w:hAnsi="黑体"/>
          <w:sz w:val="32"/>
          <w:szCs w:val="32"/>
        </w:rPr>
      </w:pPr>
      <w:r>
        <w:rPr>
          <w:rFonts w:ascii="仿宋_GB2312" w:eastAsia="仿宋_GB2312" w:hint="eastAsia"/>
          <w:sz w:val="32"/>
          <w:szCs w:val="32"/>
        </w:rPr>
        <w:t>（二）本赛道设置最佳创意奖、最佳带动就业奖、最具商业</w:t>
      </w:r>
      <w:proofErr w:type="gramStart"/>
      <w:r>
        <w:rPr>
          <w:rFonts w:ascii="仿宋_GB2312" w:eastAsia="仿宋_GB2312" w:hint="eastAsia"/>
          <w:sz w:val="32"/>
          <w:szCs w:val="32"/>
        </w:rPr>
        <w:t>价值奖</w:t>
      </w:r>
      <w:proofErr w:type="gramEnd"/>
      <w:r>
        <w:rPr>
          <w:rFonts w:ascii="仿宋_GB2312" w:eastAsia="仿宋_GB2312" w:hint="eastAsia"/>
          <w:sz w:val="32"/>
          <w:szCs w:val="32"/>
        </w:rPr>
        <w:t>等若干单项奖。</w:t>
      </w:r>
    </w:p>
    <w:p w:rsidR="0081378E" w:rsidRDefault="0081378E" w:rsidP="0081378E">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Pr>
          <w:rFonts w:ascii="仿宋_GB2312" w:eastAsia="仿宋_GB2312" w:hAnsi="Calibri" w:hint="eastAsia"/>
          <w:sz w:val="32"/>
          <w:szCs w:val="36"/>
        </w:rPr>
        <w:t>获得金奖项目的指导教师为“优秀创新创业导师”（</w:t>
      </w:r>
      <w:proofErr w:type="gramStart"/>
      <w:r>
        <w:rPr>
          <w:rFonts w:ascii="仿宋_GB2312" w:eastAsia="仿宋_GB2312" w:hAnsi="Calibri" w:hint="eastAsia"/>
          <w:sz w:val="32"/>
          <w:szCs w:val="36"/>
        </w:rPr>
        <w:t>限前五名</w:t>
      </w:r>
      <w:proofErr w:type="gramEnd"/>
      <w:r>
        <w:rPr>
          <w:rFonts w:ascii="仿宋_GB2312" w:eastAsia="仿宋_GB2312" w:hAnsi="Calibri" w:hint="eastAsia"/>
          <w:sz w:val="32"/>
          <w:szCs w:val="36"/>
        </w:rPr>
        <w:t>）</w:t>
      </w:r>
      <w:r>
        <w:rPr>
          <w:rFonts w:ascii="仿宋_GB2312" w:eastAsia="仿宋_GB2312" w:hAnsi="仿宋" w:hint="eastAsia"/>
          <w:sz w:val="32"/>
          <w:szCs w:val="32"/>
        </w:rPr>
        <w:t>。</w:t>
      </w:r>
    </w:p>
    <w:p w:rsidR="00C41C3C" w:rsidRPr="003E3695" w:rsidRDefault="00C7177F" w:rsidP="003E3695">
      <w:pPr>
        <w:widowControl/>
        <w:spacing w:line="540" w:lineRule="exact"/>
        <w:jc w:val="left"/>
        <w:rPr>
          <w:rFonts w:ascii="仿宋_GB2312" w:eastAsia="仿宋_GB2312"/>
          <w:sz w:val="32"/>
          <w:szCs w:val="32"/>
        </w:rPr>
      </w:pPr>
      <w:bookmarkStart w:id="0" w:name="_GoBack"/>
      <w:bookmarkEnd w:id="0"/>
    </w:p>
    <w:sectPr w:rsidR="00C41C3C" w:rsidRPr="003E3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7F" w:rsidRDefault="00C7177F" w:rsidP="003E3695">
      <w:r>
        <w:separator/>
      </w:r>
    </w:p>
  </w:endnote>
  <w:endnote w:type="continuationSeparator" w:id="0">
    <w:p w:rsidR="00C7177F" w:rsidRDefault="00C7177F" w:rsidP="003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7F" w:rsidRDefault="00C7177F" w:rsidP="003E3695">
      <w:r>
        <w:separator/>
      </w:r>
    </w:p>
  </w:footnote>
  <w:footnote w:type="continuationSeparator" w:id="0">
    <w:p w:rsidR="00C7177F" w:rsidRDefault="00C7177F" w:rsidP="003E3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8E"/>
    <w:rsid w:val="000E1C72"/>
    <w:rsid w:val="003E3695"/>
    <w:rsid w:val="0081378E"/>
    <w:rsid w:val="00C7177F"/>
    <w:rsid w:val="00FD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3695"/>
    <w:rPr>
      <w:sz w:val="18"/>
      <w:szCs w:val="18"/>
    </w:rPr>
  </w:style>
  <w:style w:type="paragraph" w:styleId="a4">
    <w:name w:val="footer"/>
    <w:basedOn w:val="a"/>
    <w:link w:val="Char0"/>
    <w:uiPriority w:val="99"/>
    <w:unhideWhenUsed/>
    <w:rsid w:val="003E3695"/>
    <w:pPr>
      <w:tabs>
        <w:tab w:val="center" w:pos="4153"/>
        <w:tab w:val="right" w:pos="8306"/>
      </w:tabs>
      <w:snapToGrid w:val="0"/>
      <w:jc w:val="left"/>
    </w:pPr>
    <w:rPr>
      <w:sz w:val="18"/>
      <w:szCs w:val="18"/>
    </w:rPr>
  </w:style>
  <w:style w:type="character" w:customStyle="1" w:styleId="Char0">
    <w:name w:val="页脚 Char"/>
    <w:basedOn w:val="a0"/>
    <w:link w:val="a4"/>
    <w:uiPriority w:val="99"/>
    <w:rsid w:val="003E3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3695"/>
    <w:rPr>
      <w:sz w:val="18"/>
      <w:szCs w:val="18"/>
    </w:rPr>
  </w:style>
  <w:style w:type="paragraph" w:styleId="a4">
    <w:name w:val="footer"/>
    <w:basedOn w:val="a"/>
    <w:link w:val="Char0"/>
    <w:uiPriority w:val="99"/>
    <w:unhideWhenUsed/>
    <w:rsid w:val="003E3695"/>
    <w:pPr>
      <w:tabs>
        <w:tab w:val="center" w:pos="4153"/>
        <w:tab w:val="right" w:pos="8306"/>
      </w:tabs>
      <w:snapToGrid w:val="0"/>
      <w:jc w:val="left"/>
    </w:pPr>
    <w:rPr>
      <w:sz w:val="18"/>
      <w:szCs w:val="18"/>
    </w:rPr>
  </w:style>
  <w:style w:type="character" w:customStyle="1" w:styleId="Char0">
    <w:name w:val="页脚 Char"/>
    <w:basedOn w:val="a0"/>
    <w:link w:val="a4"/>
    <w:uiPriority w:val="99"/>
    <w:rsid w:val="003E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李方圆</dc:creator>
  <cp:lastModifiedBy>李方圆</cp:lastModifiedBy>
  <cp:revision>2</cp:revision>
  <dcterms:created xsi:type="dcterms:W3CDTF">2022-04-25T01:19:00Z</dcterms:created>
  <dcterms:modified xsi:type="dcterms:W3CDTF">2022-04-26T00:52:00Z</dcterms:modified>
</cp:coreProperties>
</file>